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9D7746" w:rsidRDefault="00814CC0" w:rsidP="00461AD5">
      <w:pPr>
        <w:spacing w:line="240" w:lineRule="auto"/>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Národní muzeum a Mattoni 1873 podpořily jubilejní Světový den vody a oznámily partnerství</w:t>
      </w:r>
    </w:p>
    <w:p w14:paraId="00000003" w14:textId="77777777" w:rsidR="009D7746" w:rsidRDefault="00814CC0">
      <w:pPr>
        <w:spacing w:line="240" w:lineRule="auto"/>
        <w:jc w:val="right"/>
      </w:pPr>
      <w:r>
        <w:t>Praha, 21. března 2023</w:t>
      </w:r>
    </w:p>
    <w:p w14:paraId="00000004" w14:textId="5DA94C25" w:rsidR="009D7746" w:rsidRDefault="00CC3815">
      <w:pPr>
        <w:pBdr>
          <w:top w:val="nil"/>
          <w:left w:val="nil"/>
          <w:bottom w:val="nil"/>
          <w:right w:val="nil"/>
          <w:between w:val="nil"/>
        </w:pBdr>
        <w:spacing w:after="200" w:line="240" w:lineRule="auto"/>
        <w:jc w:val="both"/>
        <w:rPr>
          <w:rFonts w:ascii="Century Gothic" w:eastAsia="Century Gothic" w:hAnsi="Century Gothic" w:cs="Century Gothic"/>
          <w:b/>
          <w:color w:val="000000"/>
          <w:sz w:val="24"/>
          <w:szCs w:val="24"/>
        </w:rPr>
      </w:pPr>
      <w:r>
        <w:rPr>
          <w:rFonts w:ascii="Century Gothic" w:eastAsia="Century Gothic" w:hAnsi="Century Gothic" w:cs="Century Gothic"/>
          <w:b/>
          <w:sz w:val="24"/>
          <w:szCs w:val="24"/>
        </w:rPr>
        <w:t xml:space="preserve">Ve středu </w:t>
      </w:r>
      <w:r w:rsidR="00814CC0">
        <w:rPr>
          <w:rFonts w:ascii="Century Gothic" w:eastAsia="Century Gothic" w:hAnsi="Century Gothic" w:cs="Century Gothic"/>
          <w:b/>
          <w:sz w:val="24"/>
          <w:szCs w:val="24"/>
        </w:rPr>
        <w:t xml:space="preserve">22. </w:t>
      </w:r>
      <w:r>
        <w:rPr>
          <w:rFonts w:ascii="Century Gothic" w:eastAsia="Century Gothic" w:hAnsi="Century Gothic" w:cs="Century Gothic"/>
          <w:b/>
          <w:sz w:val="24"/>
          <w:szCs w:val="24"/>
        </w:rPr>
        <w:t>března</w:t>
      </w:r>
      <w:r w:rsidR="00814CC0">
        <w:rPr>
          <w:rFonts w:ascii="Century Gothic" w:eastAsia="Century Gothic" w:hAnsi="Century Gothic" w:cs="Century Gothic"/>
          <w:b/>
          <w:sz w:val="24"/>
          <w:szCs w:val="24"/>
        </w:rPr>
        <w:t xml:space="preserve"> si </w:t>
      </w:r>
      <w:r w:rsidR="00814CC0">
        <w:rPr>
          <w:rFonts w:ascii="Century Gothic" w:eastAsia="Century Gothic" w:hAnsi="Century Gothic" w:cs="Century Gothic"/>
          <w:b/>
          <w:color w:val="000000"/>
          <w:sz w:val="24"/>
          <w:szCs w:val="24"/>
        </w:rPr>
        <w:t>potřicáté celý svět připomene důležitost vody, bez které by nemohl existovat život. Jubilejní Světový den vody podpořilo i Národní muzeum společně s Mattoni. V průběhu slavnostního večera také oznámily uzavření partnerství.</w:t>
      </w:r>
    </w:p>
    <w:p w14:paraId="00000005" w14:textId="77777777" w:rsidR="009D7746" w:rsidRDefault="00814CC0">
      <w:pPr>
        <w:pBdr>
          <w:top w:val="nil"/>
          <w:left w:val="nil"/>
          <w:bottom w:val="nil"/>
          <w:right w:val="nil"/>
          <w:between w:val="nil"/>
        </w:pBdr>
        <w:spacing w:line="240" w:lineRule="auto"/>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Světový den vody navrhla Organizace spojených národů v roce 1992 v rámci své konference o životním prostředí</w:t>
      </w:r>
      <w:r>
        <w:rPr>
          <w:color w:val="000000"/>
        </w:rPr>
        <w:t>,</w:t>
      </w:r>
      <w:r>
        <w:rPr>
          <w:rFonts w:ascii="Century Gothic" w:eastAsia="Century Gothic" w:hAnsi="Century Gothic" w:cs="Century Gothic"/>
          <w:color w:val="000000"/>
          <w:sz w:val="20"/>
          <w:szCs w:val="20"/>
        </w:rPr>
        <w:t xml:space="preserve"> a poprvé se slavil 22. března o rok později. Propagace Světového dne vody se zaměřuje hlavně na důležitost, nenahraditelnost, čistotu a ochranu sladké vody a jejích zdrojů, ale také na šetření s vodou. </w:t>
      </w:r>
    </w:p>
    <w:p w14:paraId="00000006" w14:textId="1C8C3A47" w:rsidR="009D7746" w:rsidRDefault="00814CC0">
      <w:pPr>
        <w:spacing w:line="240" w:lineRule="auto"/>
        <w:jc w:val="both"/>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Spolupráce </w:t>
      </w:r>
      <w:r w:rsidR="00CC3815">
        <w:rPr>
          <w:rFonts w:ascii="Century Gothic" w:eastAsia="Century Gothic" w:hAnsi="Century Gothic" w:cs="Century Gothic"/>
          <w:b/>
          <w:sz w:val="20"/>
          <w:szCs w:val="20"/>
        </w:rPr>
        <w:t>zaměřená</w:t>
      </w:r>
      <w:r>
        <w:rPr>
          <w:rFonts w:ascii="Century Gothic" w:eastAsia="Century Gothic" w:hAnsi="Century Gothic" w:cs="Century Gothic"/>
          <w:b/>
          <w:sz w:val="20"/>
          <w:szCs w:val="20"/>
        </w:rPr>
        <w:t xml:space="preserve"> na úct</w:t>
      </w:r>
      <w:r w:rsidR="00CC3815">
        <w:rPr>
          <w:rFonts w:ascii="Century Gothic" w:eastAsia="Century Gothic" w:hAnsi="Century Gothic" w:cs="Century Gothic"/>
          <w:b/>
          <w:sz w:val="20"/>
          <w:szCs w:val="20"/>
        </w:rPr>
        <w:t>u</w:t>
      </w:r>
      <w:r>
        <w:rPr>
          <w:rFonts w:ascii="Century Gothic" w:eastAsia="Century Gothic" w:hAnsi="Century Gothic" w:cs="Century Gothic"/>
          <w:b/>
          <w:sz w:val="20"/>
          <w:szCs w:val="20"/>
        </w:rPr>
        <w:t xml:space="preserve"> k tradici i na udržitelnou budoucnost</w:t>
      </w:r>
    </w:p>
    <w:p w14:paraId="00000007" w14:textId="77777777" w:rsidR="009D7746" w:rsidRDefault="00814CC0">
      <w:pPr>
        <w:spacing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Stejně jako letošní Světový den vody, i nově uzavřené partnerství se nese v duchu významných výročí. Mattoni letos slaví 150 let od svého založení a Národní muzeum si zanedlouho připomene celých 205 let své historie. Společně se zaměří i na témata udržitelnosti a ochrany životního prostředí.</w:t>
      </w:r>
    </w:p>
    <w:p w14:paraId="00000008" w14:textId="07BB7D2C" w:rsidR="009D7746" w:rsidRPr="00B55830" w:rsidRDefault="00814CC0">
      <w:pPr>
        <w:spacing w:line="240" w:lineRule="auto"/>
        <w:jc w:val="both"/>
        <w:rPr>
          <w:rFonts w:ascii="Century Gothic" w:eastAsia="Century Gothic" w:hAnsi="Century Gothic" w:cs="Century Gothic"/>
          <w:bCs/>
          <w:sz w:val="21"/>
          <w:szCs w:val="21"/>
        </w:rPr>
      </w:pPr>
      <w:r w:rsidRPr="00292496">
        <w:rPr>
          <w:rFonts w:ascii="Century Gothic" w:eastAsia="Century Gothic" w:hAnsi="Century Gothic" w:cs="Century Gothic"/>
          <w:i/>
          <w:sz w:val="20"/>
          <w:szCs w:val="20"/>
        </w:rPr>
        <w:t>„Mattoni stále pokračuje v úspěšné tradici svého zakladatele a je věrná hodnotám, ze kterých vzešla. Díky partnerství s Národním muzeem můžeme důstojně uctít naši historii a zároveň se společně zasazovat o lepší budoucnost. Pevně věřím, že i díky tomu se Mattoni a Národní muzeum sejdou na společné oslavě i za dalších 150 let,“</w:t>
      </w:r>
      <w:r w:rsidRPr="00292496">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říká</w:t>
      </w:r>
      <w:r w:rsidR="00CC3815">
        <w:rPr>
          <w:rFonts w:ascii="Century Gothic" w:eastAsia="Century Gothic" w:hAnsi="Century Gothic" w:cs="Century Gothic"/>
          <w:b/>
          <w:sz w:val="20"/>
          <w:szCs w:val="20"/>
        </w:rPr>
        <w:t xml:space="preserve"> </w:t>
      </w:r>
      <w:r w:rsidRPr="00B55830">
        <w:rPr>
          <w:rFonts w:ascii="Century Gothic" w:eastAsia="Century Gothic" w:hAnsi="Century Gothic" w:cs="Century Gothic"/>
          <w:bCs/>
          <w:sz w:val="20"/>
          <w:szCs w:val="20"/>
        </w:rPr>
        <w:t>Alessandro Pasquale, generální ředitel Mattoni 1873.</w:t>
      </w:r>
    </w:p>
    <w:p w14:paraId="3D1CAFC1" w14:textId="4F89E1DF" w:rsidR="00111AD5" w:rsidRDefault="00F26B2D">
      <w:pPr>
        <w:spacing w:line="240" w:lineRule="auto"/>
        <w:jc w:val="both"/>
        <w:rPr>
          <w:rFonts w:ascii="Century Gothic" w:eastAsia="Century Gothic" w:hAnsi="Century Gothic" w:cs="Century Gothic"/>
          <w:i/>
          <w:iCs/>
          <w:sz w:val="20"/>
          <w:szCs w:val="20"/>
        </w:rPr>
      </w:pPr>
      <w:r w:rsidRPr="00F663BF">
        <w:rPr>
          <w:rFonts w:ascii="Century Gothic" w:eastAsia="Century Gothic" w:hAnsi="Century Gothic" w:cs="Century Gothic"/>
          <w:i/>
          <w:iCs/>
          <w:sz w:val="20"/>
          <w:szCs w:val="20"/>
        </w:rPr>
        <w:t xml:space="preserve">Národní muzeum je nejen symbolem české státnosti a kultury, ale také moderní </w:t>
      </w:r>
      <w:r w:rsidR="00111AD5">
        <w:rPr>
          <w:rFonts w:ascii="Century Gothic" w:eastAsia="Century Gothic" w:hAnsi="Century Gothic" w:cs="Century Gothic"/>
          <w:i/>
          <w:iCs/>
          <w:sz w:val="20"/>
          <w:szCs w:val="20"/>
        </w:rPr>
        <w:t xml:space="preserve">vzdělávací </w:t>
      </w:r>
      <w:r w:rsidRPr="00F663BF">
        <w:rPr>
          <w:rFonts w:ascii="Century Gothic" w:eastAsia="Century Gothic" w:hAnsi="Century Gothic" w:cs="Century Gothic"/>
          <w:i/>
          <w:iCs/>
          <w:sz w:val="20"/>
          <w:szCs w:val="20"/>
        </w:rPr>
        <w:t>a vědeckou institucí. Každý rok si Muzejní komplex, ale i další objekty Národního muzea přijde prohlédnout více než milion návštěvníků.</w:t>
      </w:r>
      <w:r w:rsidR="00111AD5">
        <w:rPr>
          <w:rFonts w:ascii="Century Gothic" w:eastAsia="Century Gothic" w:hAnsi="Century Gothic" w:cs="Century Gothic"/>
          <w:i/>
          <w:iCs/>
          <w:sz w:val="20"/>
          <w:szCs w:val="20"/>
        </w:rPr>
        <w:t xml:space="preserve"> Velký úspěch mají také vzdělávací programy pro školy a rodiny s dětmi.</w:t>
      </w:r>
      <w:r w:rsidRPr="00F663BF">
        <w:rPr>
          <w:rFonts w:ascii="Century Gothic" w:eastAsia="Century Gothic" w:hAnsi="Century Gothic" w:cs="Century Gothic"/>
          <w:i/>
          <w:iCs/>
          <w:sz w:val="20"/>
          <w:szCs w:val="20"/>
        </w:rPr>
        <w:t xml:space="preserve"> </w:t>
      </w:r>
    </w:p>
    <w:p w14:paraId="00000009" w14:textId="08013782" w:rsidR="009D7746" w:rsidRPr="00B55830" w:rsidRDefault="00111AD5">
      <w:pPr>
        <w:spacing w:line="240" w:lineRule="auto"/>
        <w:jc w:val="both"/>
        <w:rPr>
          <w:rFonts w:ascii="Century Gothic" w:eastAsia="Century Gothic" w:hAnsi="Century Gothic" w:cs="Century Gothic"/>
          <w:bCs/>
          <w:sz w:val="20"/>
          <w:szCs w:val="20"/>
        </w:rPr>
      </w:pPr>
      <w:r>
        <w:rPr>
          <w:rFonts w:ascii="Century Gothic" w:eastAsia="Century Gothic" w:hAnsi="Century Gothic" w:cs="Century Gothic"/>
          <w:i/>
          <w:iCs/>
          <w:sz w:val="20"/>
          <w:szCs w:val="20"/>
        </w:rPr>
        <w:t>„</w:t>
      </w:r>
      <w:r w:rsidR="00F26B2D" w:rsidRPr="00F663BF">
        <w:rPr>
          <w:rFonts w:ascii="Century Gothic" w:eastAsia="Century Gothic" w:hAnsi="Century Gothic" w:cs="Century Gothic"/>
          <w:i/>
          <w:iCs/>
          <w:sz w:val="20"/>
          <w:szCs w:val="20"/>
        </w:rPr>
        <w:t>Připravujeme stále nové, zajímavé projekty, výstavy</w:t>
      </w:r>
      <w:r>
        <w:rPr>
          <w:rFonts w:ascii="Century Gothic" w:eastAsia="Century Gothic" w:hAnsi="Century Gothic" w:cs="Century Gothic"/>
          <w:i/>
          <w:iCs/>
          <w:sz w:val="20"/>
          <w:szCs w:val="20"/>
        </w:rPr>
        <w:t xml:space="preserve"> a expozice, včetně přírodovědeckých. </w:t>
      </w:r>
      <w:r w:rsidR="00F26B2D" w:rsidRPr="00F663BF">
        <w:rPr>
          <w:rFonts w:ascii="Century Gothic" w:eastAsia="Century Gothic" w:hAnsi="Century Gothic" w:cs="Century Gothic"/>
          <w:i/>
          <w:iCs/>
          <w:sz w:val="20"/>
          <w:szCs w:val="20"/>
        </w:rPr>
        <w:t>Ty navíc dokážeme propojit s moderními technologiemi</w:t>
      </w:r>
      <w:r w:rsidR="00F663BF" w:rsidRPr="00F663BF">
        <w:rPr>
          <w:rFonts w:ascii="Century Gothic" w:eastAsia="Century Gothic" w:hAnsi="Century Gothic" w:cs="Century Gothic"/>
          <w:i/>
          <w:iCs/>
          <w:sz w:val="20"/>
          <w:szCs w:val="20"/>
        </w:rPr>
        <w:t>. To vše se snažíme dělat při zachování zodpovědného přístupu k životnímu prostředí</w:t>
      </w:r>
      <w:r>
        <w:rPr>
          <w:rFonts w:ascii="Century Gothic" w:eastAsia="Century Gothic" w:hAnsi="Century Gothic" w:cs="Century Gothic"/>
          <w:i/>
          <w:iCs/>
          <w:sz w:val="20"/>
          <w:szCs w:val="20"/>
        </w:rPr>
        <w:t>. V letošním roce jsme přijali Koncepci udržitelného rozvoje. K</w:t>
      </w:r>
      <w:r w:rsidRPr="00111AD5">
        <w:rPr>
          <w:rFonts w:ascii="Century Gothic" w:eastAsia="Century Gothic" w:hAnsi="Century Gothic" w:cs="Century Gothic"/>
          <w:i/>
          <w:iCs/>
          <w:sz w:val="20"/>
          <w:szCs w:val="20"/>
        </w:rPr>
        <w:t>romě úspory vody, energií nebo nakládání s odpadem se chce muzeum zaměřit také na recyklaci či ekologickou likvidaci materiálů použitých pro realizaci výstav</w:t>
      </w:r>
      <w:r>
        <w:rPr>
          <w:rFonts w:ascii="Century Gothic" w:eastAsia="Century Gothic" w:hAnsi="Century Gothic" w:cs="Century Gothic"/>
          <w:i/>
          <w:iCs/>
          <w:sz w:val="20"/>
          <w:szCs w:val="20"/>
        </w:rPr>
        <w:t>,</w:t>
      </w:r>
      <w:r w:rsidR="00F663BF" w:rsidRPr="00F663BF">
        <w:rPr>
          <w:rFonts w:ascii="Century Gothic" w:eastAsia="Century Gothic" w:hAnsi="Century Gothic" w:cs="Century Gothic"/>
          <w:i/>
          <w:iCs/>
          <w:sz w:val="20"/>
          <w:szCs w:val="20"/>
        </w:rPr>
        <w:t>“</w:t>
      </w:r>
      <w:r w:rsidR="00F26B2D">
        <w:rPr>
          <w:rFonts w:ascii="Century Gothic" w:eastAsia="Century Gothic" w:hAnsi="Century Gothic" w:cs="Century Gothic"/>
          <w:sz w:val="20"/>
          <w:szCs w:val="20"/>
        </w:rPr>
        <w:t xml:space="preserve"> </w:t>
      </w:r>
      <w:r w:rsidR="00814CC0">
        <w:rPr>
          <w:rFonts w:ascii="Century Gothic" w:eastAsia="Century Gothic" w:hAnsi="Century Gothic" w:cs="Century Gothic"/>
          <w:sz w:val="20"/>
          <w:szCs w:val="20"/>
        </w:rPr>
        <w:t xml:space="preserve">říká </w:t>
      </w:r>
      <w:r w:rsidR="00814CC0" w:rsidRPr="00B55830">
        <w:rPr>
          <w:rFonts w:ascii="Century Gothic" w:eastAsia="Century Gothic" w:hAnsi="Century Gothic" w:cs="Century Gothic"/>
          <w:bCs/>
          <w:sz w:val="20"/>
          <w:szCs w:val="20"/>
        </w:rPr>
        <w:t xml:space="preserve">generální ředitel Národního muzea Michal Lukeš. </w:t>
      </w:r>
    </w:p>
    <w:p w14:paraId="79F0DAF2" w14:textId="77777777" w:rsidR="00F663BF" w:rsidRPr="00B55830" w:rsidRDefault="00814CC0">
      <w:pPr>
        <w:spacing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Jedním z prvních společných projektů je zavedení systému zpětného odběru nápojových obalů v Národním muzeu. N</w:t>
      </w:r>
      <w:sdt>
        <w:sdtPr>
          <w:tag w:val="goog_rdk_0"/>
          <w:id w:val="-114134942"/>
        </w:sdtPr>
        <w:sdtContent/>
      </w:sdt>
      <w:r>
        <w:rPr>
          <w:rFonts w:ascii="Century Gothic" w:eastAsia="Century Gothic" w:hAnsi="Century Gothic" w:cs="Century Gothic"/>
          <w:sz w:val="20"/>
          <w:szCs w:val="20"/>
        </w:rPr>
        <w:t xml:space="preserve">ávštěvníci si zde budou moci vyzkoušet cirkulární zacházení s PET lahvemi, jež je spojeno se zálohovým systémem. </w:t>
      </w:r>
      <w:r>
        <w:rPr>
          <w:rFonts w:ascii="Century Gothic" w:eastAsia="Century Gothic" w:hAnsi="Century Gothic" w:cs="Century Gothic"/>
          <w:i/>
          <w:sz w:val="20"/>
          <w:szCs w:val="20"/>
        </w:rPr>
        <w:t>„Principy cirkulární ekonomiky jsme přijali za své a chceme, aby nejen naše firma, ale celé nápojové odvětví, bylo dlouhodobě udržitelné. K tomu přispěje zavedení zálohového systému a uzavření lokální materiálové smyčky – tedy recyklace „z lahve do lahve</w:t>
      </w:r>
      <w:r w:rsidR="00CC3815">
        <w:rPr>
          <w:rFonts w:ascii="Century Gothic" w:eastAsia="Century Gothic" w:hAnsi="Century Gothic" w:cs="Century Gothic"/>
          <w:i/>
          <w:sz w:val="20"/>
          <w:szCs w:val="20"/>
        </w:rPr>
        <w:t>“</w:t>
      </w:r>
      <w:r>
        <w:rPr>
          <w:rFonts w:ascii="Century Gothic" w:eastAsia="Century Gothic" w:hAnsi="Century Gothic" w:cs="Century Gothic"/>
          <w:i/>
          <w:sz w:val="20"/>
          <w:szCs w:val="20"/>
        </w:rPr>
        <w:t xml:space="preserve">. Než se tak stane, zaměřujeme se na edukaci veřejnosti ohledně fungování depozitního systému. Zavedení zpětného odběru nápojových obalů zefektivní i třídění odpadu v Národním muzeu,“ </w:t>
      </w:r>
      <w:r>
        <w:rPr>
          <w:rFonts w:ascii="Century Gothic" w:eastAsia="Century Gothic" w:hAnsi="Century Gothic" w:cs="Century Gothic"/>
          <w:sz w:val="20"/>
          <w:szCs w:val="20"/>
        </w:rPr>
        <w:t xml:space="preserve">říká </w:t>
      </w:r>
      <w:r w:rsidRPr="00B55830">
        <w:rPr>
          <w:rFonts w:ascii="Century Gothic" w:eastAsia="Century Gothic" w:hAnsi="Century Gothic" w:cs="Century Gothic"/>
          <w:sz w:val="20"/>
          <w:szCs w:val="20"/>
        </w:rPr>
        <w:t>Alessandro Pasquale.</w:t>
      </w:r>
    </w:p>
    <w:p w14:paraId="74793FA7" w14:textId="77777777" w:rsidR="00461AD5" w:rsidRDefault="00461AD5">
      <w:pPr>
        <w:rPr>
          <w:rFonts w:ascii="Century Gothic" w:eastAsia="Century Gothic" w:hAnsi="Century Gothic" w:cs="Century Gothic"/>
          <w:b/>
          <w:sz w:val="20"/>
          <w:szCs w:val="20"/>
        </w:rPr>
      </w:pPr>
      <w:r>
        <w:rPr>
          <w:rFonts w:ascii="Century Gothic" w:eastAsia="Century Gothic" w:hAnsi="Century Gothic" w:cs="Century Gothic"/>
          <w:b/>
          <w:sz w:val="20"/>
          <w:szCs w:val="20"/>
        </w:rPr>
        <w:br w:type="page"/>
      </w:r>
    </w:p>
    <w:p w14:paraId="00000014" w14:textId="222EB242" w:rsidR="009D7746" w:rsidRDefault="00814CC0">
      <w:pPr>
        <w:spacing w:line="240" w:lineRule="auto"/>
        <w:jc w:val="both"/>
        <w:rPr>
          <w:rFonts w:ascii="Century Gothic" w:eastAsia="Century Gothic" w:hAnsi="Century Gothic" w:cs="Century Gothic"/>
          <w:b/>
          <w:sz w:val="20"/>
          <w:szCs w:val="20"/>
        </w:rPr>
      </w:pPr>
      <w:r>
        <w:rPr>
          <w:rFonts w:ascii="Century Gothic" w:eastAsia="Century Gothic" w:hAnsi="Century Gothic" w:cs="Century Gothic"/>
          <w:b/>
          <w:sz w:val="20"/>
          <w:szCs w:val="20"/>
        </w:rPr>
        <w:lastRenderedPageBreak/>
        <w:t>Zodpovědný přístup</w:t>
      </w:r>
    </w:p>
    <w:p w14:paraId="00000015" w14:textId="77777777" w:rsidR="009D7746" w:rsidRDefault="00814CC0">
      <w:pPr>
        <w:spacing w:line="240" w:lineRule="auto"/>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Mattoni 1873 klade velký důraz na péči o své prameny a zdroje, aby je v pořádku mohla předat dalším generacím. Zodpovědnému přístupu k podnikání i k životnímu prostředí věnuje stále více času. Mimo propagace cirkularity se zaměřuje také na ekologičtější železniční přepravu produktů, 100% recyklovatelnost obalů či dokonce na ochranu a obnovu druhové rozmanitosti v okolí svých výrobních závodů.</w:t>
      </w:r>
    </w:p>
    <w:p w14:paraId="4FE97E16" w14:textId="44E728B5" w:rsidR="007966B8" w:rsidRDefault="00814CC0">
      <w:pPr>
        <w:spacing w:line="240" w:lineRule="auto"/>
        <w:jc w:val="both"/>
        <w:rPr>
          <w:rFonts w:ascii="Century Gothic" w:eastAsia="Century Gothic" w:hAnsi="Century Gothic" w:cs="Century Gothic"/>
          <w:color w:val="000000"/>
          <w:sz w:val="20"/>
          <w:szCs w:val="20"/>
        </w:rPr>
      </w:pPr>
      <w:r w:rsidRPr="00F26B2D">
        <w:rPr>
          <w:rFonts w:ascii="Century Gothic" w:eastAsia="Century Gothic" w:hAnsi="Century Gothic" w:cs="Century Gothic"/>
          <w:color w:val="000000"/>
          <w:sz w:val="20"/>
          <w:szCs w:val="20"/>
        </w:rPr>
        <w:t>I Národní muzeum bere svou ekologickou stopu včetně efektivního a úsporného využívání energií velmi vážně. Vytváří dlouhodobou koncepci udržitelného rozvoje instituce, připravuje a průběžně do praxe zavádí úsporná a ekologicky zodpovědná opatření, snaží se cíle udržitelného rozvoje prezentovat veřejnosti. A udržitelnost promítá i do svých expozic. Například environmentální výstava s názvem ZeMě návštěvníkům prakticky ukazuje, jak mohou sami přispět k ochraně životního prostředí.</w:t>
      </w:r>
    </w:p>
    <w:p w14:paraId="0BFB7F65" w14:textId="77777777" w:rsidR="007966B8" w:rsidRDefault="007966B8" w:rsidP="007966B8">
      <w:pPr>
        <w:spacing w:line="240" w:lineRule="auto"/>
        <w:jc w:val="both"/>
        <w:rPr>
          <w:rFonts w:ascii="Century Gothic" w:eastAsia="Century Gothic" w:hAnsi="Century Gothic" w:cs="Century Gothic"/>
          <w:sz w:val="20"/>
          <w:szCs w:val="20"/>
        </w:rPr>
      </w:pPr>
      <w:r>
        <w:rPr>
          <w:rFonts w:ascii="Century Gothic" w:eastAsia="Century Gothic" w:hAnsi="Century Gothic" w:cs="Century Gothic"/>
          <w:b/>
          <w:sz w:val="20"/>
          <w:szCs w:val="20"/>
        </w:rPr>
        <w:t>Podpora Světového dne vody</w:t>
      </w:r>
    </w:p>
    <w:p w14:paraId="32E0441D" w14:textId="2EE62522" w:rsidR="007966B8" w:rsidRDefault="007966B8" w:rsidP="007966B8">
      <w:pPr>
        <w:pBdr>
          <w:top w:val="nil"/>
          <w:left w:val="nil"/>
          <w:bottom w:val="nil"/>
          <w:right w:val="nil"/>
          <w:between w:val="nil"/>
        </w:pBdr>
        <w:spacing w:line="240" w:lineRule="auto"/>
        <w:jc w:val="both"/>
        <w:rPr>
          <w:rFonts w:ascii="Century Gothic" w:eastAsia="Century Gothic" w:hAnsi="Century Gothic" w:cs="Century Gothic"/>
          <w:color w:val="000000"/>
          <w:sz w:val="20"/>
          <w:szCs w:val="20"/>
        </w:rPr>
      </w:pPr>
      <w:r>
        <w:rPr>
          <w:rFonts w:ascii="Century Gothic" w:eastAsia="Century Gothic" w:hAnsi="Century Gothic" w:cs="Century Gothic"/>
          <w:sz w:val="20"/>
          <w:szCs w:val="20"/>
        </w:rPr>
        <w:t>K oslavě</w:t>
      </w:r>
      <w:r>
        <w:rPr>
          <w:rFonts w:ascii="Century Gothic" w:eastAsia="Century Gothic" w:hAnsi="Century Gothic" w:cs="Century Gothic"/>
          <w:color w:val="000000"/>
          <w:sz w:val="20"/>
          <w:szCs w:val="20"/>
        </w:rPr>
        <w:t xml:space="preserve"> 30. Světového dne vody </w:t>
      </w:r>
      <w:r>
        <w:rPr>
          <w:rFonts w:ascii="Century Gothic" w:eastAsia="Century Gothic" w:hAnsi="Century Gothic" w:cs="Century Gothic"/>
          <w:sz w:val="20"/>
          <w:szCs w:val="20"/>
        </w:rPr>
        <w:t xml:space="preserve">přizvala </w:t>
      </w:r>
      <w:r>
        <w:rPr>
          <w:rFonts w:ascii="Century Gothic" w:eastAsia="Century Gothic" w:hAnsi="Century Gothic" w:cs="Century Gothic"/>
          <w:color w:val="000000"/>
          <w:sz w:val="20"/>
          <w:szCs w:val="20"/>
        </w:rPr>
        <w:t xml:space="preserve">Mattoni společně s Národním muzeem i </w:t>
      </w:r>
      <w:r w:rsidRPr="00B55830">
        <w:rPr>
          <w:rFonts w:ascii="Century Gothic" w:eastAsia="Century Gothic" w:hAnsi="Century Gothic" w:cs="Century Gothic"/>
          <w:bCs/>
          <w:color w:val="000000"/>
          <w:sz w:val="20"/>
          <w:szCs w:val="20"/>
        </w:rPr>
        <w:t>Ing. Janu Ježkovou, uznávanou balneotechničku a předsedkyni Svazu minerálních vod.</w:t>
      </w:r>
      <w:r>
        <w:rPr>
          <w:rFonts w:ascii="Century Gothic" w:eastAsia="Century Gothic" w:hAnsi="Century Gothic" w:cs="Century Gothic"/>
          <w:color w:val="000000"/>
          <w:sz w:val="20"/>
          <w:szCs w:val="20"/>
        </w:rPr>
        <w:t xml:space="preserve"> Ten </w:t>
      </w:r>
      <w:r w:rsidR="00461AD5">
        <w:rPr>
          <w:rFonts w:ascii="Century Gothic" w:eastAsia="Century Gothic" w:hAnsi="Century Gothic" w:cs="Century Gothic"/>
          <w:color w:val="000000"/>
          <w:sz w:val="20"/>
          <w:szCs w:val="20"/>
        </w:rPr>
        <w:t>má za cíl</w:t>
      </w:r>
      <w:r>
        <w:rPr>
          <w:rFonts w:ascii="Century Gothic" w:eastAsia="Century Gothic" w:hAnsi="Century Gothic" w:cs="Century Gothic"/>
          <w:color w:val="000000"/>
          <w:sz w:val="20"/>
          <w:szCs w:val="20"/>
        </w:rPr>
        <w:t xml:space="preserve"> inform</w:t>
      </w:r>
      <w:r w:rsidR="00461AD5">
        <w:rPr>
          <w:rFonts w:ascii="Century Gothic" w:eastAsia="Century Gothic" w:hAnsi="Century Gothic" w:cs="Century Gothic"/>
          <w:color w:val="000000"/>
          <w:sz w:val="20"/>
          <w:szCs w:val="20"/>
        </w:rPr>
        <w:t>ovat</w:t>
      </w:r>
      <w:r>
        <w:rPr>
          <w:rFonts w:ascii="Century Gothic" w:eastAsia="Century Gothic" w:hAnsi="Century Gothic" w:cs="Century Gothic"/>
          <w:color w:val="000000"/>
          <w:sz w:val="20"/>
          <w:szCs w:val="20"/>
        </w:rPr>
        <w:t xml:space="preserve"> veřejnost o původu přírodních minerálních zdrojů a jejich ochraně. </w:t>
      </w:r>
      <w:r>
        <w:rPr>
          <w:rFonts w:ascii="Century Gothic" w:eastAsia="Century Gothic" w:hAnsi="Century Gothic" w:cs="Century Gothic"/>
          <w:i/>
          <w:color w:val="000000"/>
          <w:sz w:val="20"/>
          <w:szCs w:val="20"/>
        </w:rPr>
        <w:t xml:space="preserve">„Minerální vody jsou tím nejkvalitnějším a nejčistším nápojem, který si můžeme dopřát. Zdroje minerálních vod mají vyhlášená ochranná pásma, kde jsou zakázány činnosti, které by mohly ohrozit podzemní zdroje a většina z nich se nachází v chráněných oblastech. Přírodní minerální a pramenité vody jsou pomocí přísně kontrolovaných a chráněných vrtů čerpány z velké hloubky, a jsou tak chráněny vrstvami horniny proti jakémukoliv znečištění. Ze zákona se tato voda nesmí chemicky upravovat a do lahví se tak dostane v původní špičkové kvalitě,“ </w:t>
      </w:r>
      <w:r>
        <w:rPr>
          <w:rFonts w:ascii="Century Gothic" w:eastAsia="Century Gothic" w:hAnsi="Century Gothic" w:cs="Century Gothic"/>
          <w:color w:val="000000"/>
          <w:sz w:val="20"/>
          <w:szCs w:val="20"/>
        </w:rPr>
        <w:t xml:space="preserve">vysvětluje Ing. Ježková. </w:t>
      </w:r>
    </w:p>
    <w:p w14:paraId="60A1E3E6" w14:textId="4E2B64B0" w:rsidR="007966B8" w:rsidRDefault="007966B8" w:rsidP="007966B8">
      <w:pPr>
        <w:spacing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Ačkoliv podzemní zdroje vody nemůžeme vidět, musíme dbát na jejich ochranu. Vliv podzemní vody je viditelný všude. Bez podzemní vody by neexistoval život, je nezbytná pro fungování povrchových vodních ekosystémů, jako jsou mokřady či řeky, které jsou podzemní vodou napájeny. </w:t>
      </w:r>
    </w:p>
    <w:p w14:paraId="3DB0E6D1" w14:textId="77777777" w:rsidR="007966B8" w:rsidRDefault="007966B8" w:rsidP="007966B8">
      <w:pPr>
        <w:spacing w:line="240" w:lineRule="auto"/>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S ochranou vodních zdrojů má Mattoni 1873 bohaté zkušenosti, do ochrany svých pramenů každoročně investuje nemalé prostředky v řádu milionů korun. Dlouhodobá podpora filozofie Světového dne vody je pro ni zcela přirozená. </w:t>
      </w:r>
      <w:r>
        <w:rPr>
          <w:rFonts w:ascii="Century Gothic" w:eastAsia="Century Gothic" w:hAnsi="Century Gothic" w:cs="Century Gothic"/>
          <w:i/>
          <w:color w:val="000000"/>
          <w:sz w:val="20"/>
          <w:szCs w:val="20"/>
        </w:rPr>
        <w:t>„To, že zodpovědně a důsledně pečujeme o naše prameny, jasně dokazuje i fakt, že letos můžeme oslavit krásné 150. výročí. Jedinečnou příležitost spojení našeho jubilea s podporou 30. Světového dne vody jsme si nemohli nechat ujít. Jsem velmi vděčný, že dnes slavíme i s Národním muzeem. Díky spolupráci s takto významnou institucí můžeme podporu Světového dne vody výrazně zefektivnit,“</w:t>
      </w:r>
      <w:r>
        <w:rPr>
          <w:rFonts w:ascii="Century Gothic" w:eastAsia="Century Gothic" w:hAnsi="Century Gothic" w:cs="Century Gothic"/>
          <w:color w:val="000000"/>
          <w:sz w:val="20"/>
          <w:szCs w:val="20"/>
        </w:rPr>
        <w:t xml:space="preserve"> říká Alessandro Pasquale.</w:t>
      </w:r>
    </w:p>
    <w:p w14:paraId="4693A7DB" w14:textId="24BC1FFF" w:rsidR="007966B8" w:rsidRDefault="00F26B2D" w:rsidP="007966B8">
      <w:pPr>
        <w:spacing w:line="240" w:lineRule="auto"/>
        <w:jc w:val="both"/>
        <w:rPr>
          <w:rFonts w:ascii="Century Gothic" w:eastAsia="Century Gothic" w:hAnsi="Century Gothic" w:cs="Century Gothic"/>
          <w:color w:val="000000"/>
          <w:sz w:val="20"/>
          <w:szCs w:val="20"/>
        </w:rPr>
      </w:pPr>
      <w:r w:rsidRPr="00F663BF">
        <w:rPr>
          <w:rFonts w:ascii="Century Gothic" w:eastAsia="Century Gothic" w:hAnsi="Century Gothic" w:cs="Century Gothic"/>
          <w:i/>
          <w:sz w:val="20"/>
          <w:szCs w:val="20"/>
        </w:rPr>
        <w:t>„Pečlivě si vybíráme partnery, kteří vyznávají stejné hodnoty – ať už jde o důležitost historie a tradic, nebo naopak iniciativní přístup k ekologii a udržitelné budoucnosti, ke které se Národní muzeum jako moderní instituce staví s velkou zodpovědností,“</w:t>
      </w:r>
      <w:r w:rsidR="007966B8">
        <w:rPr>
          <w:rFonts w:ascii="Century Gothic" w:eastAsia="Century Gothic" w:hAnsi="Century Gothic" w:cs="Century Gothic"/>
          <w:color w:val="000000"/>
          <w:sz w:val="20"/>
          <w:szCs w:val="20"/>
        </w:rPr>
        <w:t xml:space="preserve"> doplňuj</w:t>
      </w:r>
      <w:r w:rsidR="007966B8">
        <w:rPr>
          <w:rFonts w:ascii="Century Gothic" w:eastAsia="Century Gothic" w:hAnsi="Century Gothic" w:cs="Century Gothic"/>
          <w:sz w:val="20"/>
          <w:szCs w:val="20"/>
        </w:rPr>
        <w:t>e Michal Lukeš</w:t>
      </w:r>
      <w:r w:rsidR="007966B8">
        <w:rPr>
          <w:rFonts w:ascii="Century Gothic" w:eastAsia="Century Gothic" w:hAnsi="Century Gothic" w:cs="Century Gothic"/>
          <w:b/>
          <w:color w:val="000000"/>
          <w:sz w:val="20"/>
          <w:szCs w:val="20"/>
        </w:rPr>
        <w:t xml:space="preserve">. </w:t>
      </w:r>
    </w:p>
    <w:p w14:paraId="299B64C9" w14:textId="53C180C2" w:rsidR="007966B8" w:rsidRDefault="007966B8" w:rsidP="007966B8">
      <w:pPr>
        <w:spacing w:line="240" w:lineRule="auto"/>
        <w:jc w:val="both"/>
        <w:rPr>
          <w:rFonts w:ascii="Century Gothic" w:eastAsia="Century Gothic" w:hAnsi="Century Gothic" w:cs="Century Gothic"/>
          <w:sz w:val="20"/>
          <w:szCs w:val="20"/>
        </w:rPr>
      </w:pPr>
      <w:r>
        <w:rPr>
          <w:rFonts w:ascii="Century Gothic" w:eastAsia="Century Gothic" w:hAnsi="Century Gothic" w:cs="Century Gothic"/>
          <w:color w:val="000000"/>
          <w:sz w:val="20"/>
          <w:szCs w:val="20"/>
        </w:rPr>
        <w:t xml:space="preserve">Kromě slavnostního večera na podporu 30. Světového dne vody, kterého se mimo jiné zúčastnily i významné osobnosti české kultury, vědy a politiky, připravilo Národní muzeum společně s Mattoni také doprovodný program na 22. března. Zaměřily se na atraktivní formy edukace návštěvníků. Ti se můžou těšit na různé aktivity, kvízy a kreativní úkoly s tématy vody jako cenného přírodního zdroje, koloběhu vody v přírodě, hydrobiologie či bezobratlí a voda. Součástí bude i zábavná hra pro děti, která v jednotlivých krocích představí, jak funguje zálohový systém, a jak se liší </w:t>
      </w:r>
      <w:r>
        <w:rPr>
          <w:rFonts w:ascii="Century Gothic" w:eastAsia="Century Gothic" w:hAnsi="Century Gothic" w:cs="Century Gothic"/>
          <w:sz w:val="20"/>
          <w:szCs w:val="20"/>
        </w:rPr>
        <w:t>opakované využití lahví ze skla a opakovaná recyklace PET lahví.</w:t>
      </w:r>
    </w:p>
    <w:p w14:paraId="12782A2C" w14:textId="77777777" w:rsidR="00461AD5" w:rsidRPr="00461AD5" w:rsidRDefault="00461AD5" w:rsidP="00461AD5">
      <w:pPr>
        <w:spacing w:line="240" w:lineRule="auto"/>
        <w:jc w:val="both"/>
        <w:rPr>
          <w:rFonts w:ascii="Century Gothic" w:eastAsia="Century Gothic" w:hAnsi="Century Gothic" w:cs="Century Gothic"/>
          <w:b/>
          <w:sz w:val="18"/>
          <w:szCs w:val="18"/>
          <w:u w:val="single"/>
        </w:rPr>
      </w:pPr>
      <w:r w:rsidRPr="00461AD5">
        <w:rPr>
          <w:rFonts w:ascii="Century Gothic" w:eastAsia="Century Gothic" w:hAnsi="Century Gothic" w:cs="Century Gothic"/>
          <w:b/>
          <w:sz w:val="18"/>
          <w:szCs w:val="18"/>
          <w:u w:val="single"/>
        </w:rPr>
        <w:lastRenderedPageBreak/>
        <w:t>Kontakty pro média:</w:t>
      </w:r>
    </w:p>
    <w:p w14:paraId="3829E46B" w14:textId="77777777" w:rsidR="00461AD5" w:rsidRDefault="00461AD5" w:rsidP="00461AD5">
      <w:pPr>
        <w:spacing w:line="240" w:lineRule="auto"/>
        <w:jc w:val="both"/>
        <w:rPr>
          <w:rFonts w:ascii="Century Gothic" w:eastAsia="Century Gothic" w:hAnsi="Century Gothic" w:cs="Century Gothic"/>
          <w:bCs/>
          <w:sz w:val="18"/>
          <w:szCs w:val="18"/>
        </w:rPr>
        <w:sectPr w:rsidR="00461AD5">
          <w:headerReference w:type="default" r:id="rId8"/>
          <w:pgSz w:w="11906" w:h="16838"/>
          <w:pgMar w:top="1417" w:right="1417" w:bottom="1417" w:left="1417" w:header="708" w:footer="708" w:gutter="0"/>
          <w:pgNumType w:start="1"/>
          <w:cols w:space="708"/>
        </w:sectPr>
      </w:pPr>
    </w:p>
    <w:p w14:paraId="14084F2D" w14:textId="044A79A8" w:rsidR="00461AD5" w:rsidRPr="00461AD5" w:rsidRDefault="00461AD5" w:rsidP="00461AD5">
      <w:pPr>
        <w:spacing w:after="0" w:line="240" w:lineRule="auto"/>
        <w:jc w:val="both"/>
        <w:rPr>
          <w:rFonts w:ascii="Century Gothic" w:eastAsia="Century Gothic" w:hAnsi="Century Gothic" w:cs="Century Gothic"/>
          <w:b/>
          <w:sz w:val="18"/>
          <w:szCs w:val="18"/>
        </w:rPr>
      </w:pPr>
      <w:r w:rsidRPr="00461AD5">
        <w:rPr>
          <w:rFonts w:ascii="Century Gothic" w:eastAsia="Century Gothic" w:hAnsi="Century Gothic" w:cs="Century Gothic"/>
          <w:b/>
          <w:sz w:val="18"/>
          <w:szCs w:val="18"/>
        </w:rPr>
        <w:t>Mgr. Kristina Kvapilová</w:t>
      </w:r>
    </w:p>
    <w:p w14:paraId="1DD233BD"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 xml:space="preserve">Vedoucí Oddělení vnějších vztahů </w:t>
      </w:r>
    </w:p>
    <w:p w14:paraId="24178A97"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 xml:space="preserve">NÁRODNÍ MUZEUM       </w:t>
      </w:r>
    </w:p>
    <w:p w14:paraId="362C8DC9"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
          <w:sz w:val="18"/>
          <w:szCs w:val="18"/>
        </w:rPr>
        <w:t>Tel.:</w:t>
      </w:r>
      <w:r w:rsidRPr="00461AD5">
        <w:rPr>
          <w:rFonts w:ascii="Century Gothic" w:eastAsia="Century Gothic" w:hAnsi="Century Gothic" w:cs="Century Gothic"/>
          <w:bCs/>
          <w:sz w:val="18"/>
          <w:szCs w:val="18"/>
        </w:rPr>
        <w:t xml:space="preserve"> +420 731 514 077           </w:t>
      </w:r>
    </w:p>
    <w:p w14:paraId="66482412"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
          <w:sz w:val="18"/>
          <w:szCs w:val="18"/>
        </w:rPr>
        <w:t>E-mail:</w:t>
      </w:r>
      <w:r w:rsidRPr="00461AD5">
        <w:rPr>
          <w:rFonts w:ascii="Century Gothic" w:eastAsia="Century Gothic" w:hAnsi="Century Gothic" w:cs="Century Gothic"/>
          <w:bCs/>
          <w:sz w:val="18"/>
          <w:szCs w:val="18"/>
        </w:rPr>
        <w:t xml:space="preserve"> kristina.kvapilova@nm.cz</w:t>
      </w:r>
    </w:p>
    <w:p w14:paraId="789CAE63" w14:textId="77777777" w:rsidR="00461AD5" w:rsidRPr="00461AD5" w:rsidRDefault="00461AD5" w:rsidP="00461AD5">
      <w:pPr>
        <w:spacing w:after="0" w:line="240" w:lineRule="auto"/>
        <w:jc w:val="both"/>
        <w:rPr>
          <w:rFonts w:ascii="Century Gothic" w:eastAsia="Century Gothic" w:hAnsi="Century Gothic" w:cs="Century Gothic"/>
          <w:b/>
          <w:sz w:val="18"/>
          <w:szCs w:val="18"/>
        </w:rPr>
      </w:pPr>
      <w:r w:rsidRPr="00461AD5">
        <w:rPr>
          <w:rFonts w:ascii="Century Gothic" w:eastAsia="Century Gothic" w:hAnsi="Century Gothic" w:cs="Century Gothic"/>
          <w:b/>
          <w:sz w:val="18"/>
          <w:szCs w:val="18"/>
        </w:rPr>
        <w:t>Lutfia Volfová</w:t>
      </w:r>
    </w:p>
    <w:p w14:paraId="2DDB02BA"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 xml:space="preserve">Tisková mluvčí </w:t>
      </w:r>
    </w:p>
    <w:p w14:paraId="46046FAA"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Mattoni 1873</w:t>
      </w:r>
    </w:p>
    <w:p w14:paraId="333C9B49"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
          <w:sz w:val="18"/>
          <w:szCs w:val="18"/>
        </w:rPr>
        <w:t>Tel.:</w:t>
      </w:r>
      <w:r w:rsidRPr="00461AD5">
        <w:rPr>
          <w:rFonts w:ascii="Century Gothic" w:eastAsia="Century Gothic" w:hAnsi="Century Gothic" w:cs="Century Gothic"/>
          <w:bCs/>
          <w:sz w:val="18"/>
          <w:szCs w:val="18"/>
        </w:rPr>
        <w:t xml:space="preserve"> +420 607 602 328</w:t>
      </w:r>
    </w:p>
    <w:p w14:paraId="371E00C8" w14:textId="77777777" w:rsidR="00461AD5" w:rsidRPr="00461AD5" w:rsidRDefault="00461AD5" w:rsidP="00461AD5">
      <w:pPr>
        <w:spacing w:after="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
          <w:sz w:val="18"/>
          <w:szCs w:val="18"/>
        </w:rPr>
        <w:t>E-mail:</w:t>
      </w:r>
      <w:r w:rsidRPr="00461AD5">
        <w:rPr>
          <w:rFonts w:ascii="Century Gothic" w:eastAsia="Century Gothic" w:hAnsi="Century Gothic" w:cs="Century Gothic"/>
          <w:bCs/>
          <w:sz w:val="18"/>
          <w:szCs w:val="18"/>
        </w:rPr>
        <w:t xml:space="preserve"> lutfia.volfova@mattoni.cz </w:t>
      </w:r>
    </w:p>
    <w:p w14:paraId="3A2CB42A" w14:textId="77777777" w:rsidR="00461AD5" w:rsidRDefault="00461AD5" w:rsidP="00461AD5">
      <w:pPr>
        <w:spacing w:line="240" w:lineRule="auto"/>
        <w:jc w:val="both"/>
        <w:rPr>
          <w:rFonts w:ascii="Century Gothic" w:eastAsia="Century Gothic" w:hAnsi="Century Gothic" w:cs="Century Gothic"/>
          <w:bCs/>
          <w:sz w:val="18"/>
          <w:szCs w:val="18"/>
        </w:rPr>
        <w:sectPr w:rsidR="00461AD5" w:rsidSect="00461AD5">
          <w:type w:val="continuous"/>
          <w:pgSz w:w="11906" w:h="16838"/>
          <w:pgMar w:top="1417" w:right="1417" w:bottom="1417" w:left="1417" w:header="708" w:footer="708" w:gutter="0"/>
          <w:pgNumType w:start="1"/>
          <w:cols w:num="2" w:space="708"/>
        </w:sectPr>
      </w:pPr>
    </w:p>
    <w:p w14:paraId="1510DA84" w14:textId="77777777" w:rsidR="00461AD5" w:rsidRPr="00461AD5" w:rsidRDefault="00461AD5" w:rsidP="00461AD5">
      <w:pPr>
        <w:spacing w:before="480" w:after="120" w:line="240" w:lineRule="auto"/>
        <w:jc w:val="both"/>
        <w:rPr>
          <w:rFonts w:ascii="Century Gothic" w:eastAsia="Century Gothic" w:hAnsi="Century Gothic" w:cs="Century Gothic"/>
          <w:b/>
          <w:sz w:val="18"/>
          <w:szCs w:val="18"/>
        </w:rPr>
      </w:pPr>
      <w:r w:rsidRPr="00461AD5">
        <w:rPr>
          <w:rFonts w:ascii="Century Gothic" w:eastAsia="Century Gothic" w:hAnsi="Century Gothic" w:cs="Century Gothic"/>
          <w:b/>
          <w:sz w:val="18"/>
          <w:szCs w:val="18"/>
        </w:rPr>
        <w:t>O Národním muzeu</w:t>
      </w:r>
    </w:p>
    <w:p w14:paraId="429BB5F9" w14:textId="22E3FB8F" w:rsidR="00461AD5" w:rsidRPr="00461AD5" w:rsidRDefault="00461AD5" w:rsidP="00461AD5">
      <w:pPr>
        <w:spacing w:after="8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Národní muzeum je nejvýznamnější českou muzejní institucí, která plní funkci sbírkotvornou, vědeckou, osvětovou a metodickou. Muzeum bylo založeno roku 1818 pod názvem Vlastenské muzeum v Čechách. U jeho zrodu stáli zástupci tehdejší české akademické veřejnosti a především šlechty. I přes 205 let své existence je stále progresivní institucí hledící do budoucnosti. Své sbírky prezentuje moderním a interaktivním způsobem prostřednictvím expozic i krátkodobých výstav.</w:t>
      </w:r>
    </w:p>
    <w:p w14:paraId="6AA0D7E3" w14:textId="77777777" w:rsidR="00461AD5" w:rsidRPr="00461AD5" w:rsidRDefault="00461AD5" w:rsidP="00461AD5">
      <w:pPr>
        <w:spacing w:after="8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 xml:space="preserve">Národní muzeum se skládá z pěti odborných, do jisté míry samostatných ústavů: Přírodovědeckého muzea, Historického muzea, Českého muzea hudby, Náprstkova muzea asijských, afrických a amerických kultur a Knihovny Národního muzea. </w:t>
      </w:r>
    </w:p>
    <w:p w14:paraId="378715C7" w14:textId="6E9E8D11" w:rsidR="00461AD5" w:rsidRPr="00461AD5" w:rsidRDefault="00461AD5" w:rsidP="00461AD5">
      <w:pPr>
        <w:spacing w:after="8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 xml:space="preserve">V rámci své činnosti sbírá, zkoumá a prezentuje artefakty z přírodovědeckých, historických i uměleckých oborů, které vystavuje v 16 objektech a ochraňuje v několika samostatných depozitářích. Jeho sbírky ukrývají více než </w:t>
      </w:r>
      <w:r w:rsidR="00930CBF">
        <w:rPr>
          <w:rFonts w:ascii="Century Gothic" w:eastAsia="Century Gothic" w:hAnsi="Century Gothic" w:cs="Century Gothic"/>
          <w:bCs/>
          <w:sz w:val="18"/>
          <w:szCs w:val="18"/>
        </w:rPr>
        <w:t>dvacet</w:t>
      </w:r>
      <w:r w:rsidRPr="00461AD5">
        <w:rPr>
          <w:rFonts w:ascii="Century Gothic" w:eastAsia="Century Gothic" w:hAnsi="Century Gothic" w:cs="Century Gothic"/>
          <w:bCs/>
          <w:sz w:val="18"/>
          <w:szCs w:val="18"/>
        </w:rPr>
        <w:t xml:space="preserve"> milionů předmětů. Od roku 1891 sídlí Národní muzeum v monumentální novorenesanční budově v horní části Václavského náměstí v Praze. </w:t>
      </w:r>
    </w:p>
    <w:p w14:paraId="545B45DD" w14:textId="77777777" w:rsidR="00461AD5" w:rsidRPr="00461AD5" w:rsidRDefault="00461AD5" w:rsidP="00461AD5">
      <w:pPr>
        <w:spacing w:after="24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K výsledkům jeho vědeckého bádání patří například objev nejstarší známé cévnaté suchozemské rostliny světa Cooksonia barrandien.</w:t>
      </w:r>
    </w:p>
    <w:p w14:paraId="4C940F91" w14:textId="77777777" w:rsidR="00461AD5" w:rsidRPr="00461AD5" w:rsidRDefault="00461AD5" w:rsidP="00461AD5">
      <w:pPr>
        <w:spacing w:after="120" w:line="240" w:lineRule="auto"/>
        <w:jc w:val="both"/>
        <w:rPr>
          <w:rFonts w:ascii="Century Gothic" w:eastAsia="Century Gothic" w:hAnsi="Century Gothic" w:cs="Century Gothic"/>
          <w:b/>
          <w:sz w:val="18"/>
          <w:szCs w:val="18"/>
        </w:rPr>
      </w:pPr>
      <w:r w:rsidRPr="00461AD5">
        <w:rPr>
          <w:rFonts w:ascii="Century Gothic" w:eastAsia="Century Gothic" w:hAnsi="Century Gothic" w:cs="Century Gothic"/>
          <w:b/>
          <w:sz w:val="18"/>
          <w:szCs w:val="18"/>
        </w:rPr>
        <w:t>150 let Mattoni</w:t>
      </w:r>
    </w:p>
    <w:p w14:paraId="6726172C" w14:textId="77777777" w:rsidR="00461AD5" w:rsidRPr="00461AD5" w:rsidRDefault="00461AD5" w:rsidP="00461AD5">
      <w:pPr>
        <w:spacing w:after="8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Mattoni, ikonická značka neodmyslitelně spojená s motivem orla již od roku 1873, se za 150 let své existence stala synonymem pro minerálku. Unikátní minerální voda s nezaměnitelnou chutí se rodí v hloubce 125 až 230 metrů v panenské přírodě u Karlových Varů. Jedinečná poloha na rozhraní Krušných a Doupovských hor jí dává střední mineralizaci s vyváženým poměrem vápníku, hořčíku a draslíku pro každý den. Mattoni přináší tu nejkvalitnější vodu pro zdraví, jež je dostupná v přírodní neperlivé, jemně perlivé i perlivé variantě a v široké škále příchutí. Limitovaná edice Mattoni Extra perlivá přináší 150% perlivost ke 150. výročí Mattoni.</w:t>
      </w:r>
    </w:p>
    <w:p w14:paraId="3B53E999" w14:textId="77777777" w:rsidR="00461AD5" w:rsidRPr="00461AD5" w:rsidRDefault="00461AD5" w:rsidP="00461AD5">
      <w:pPr>
        <w:spacing w:after="8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Před 150 lety se na Karlovarsku zrodila nápojová firma úspěšného podnikatele a vizionáře Heinricha Mattoniho, který svou neutuchající pílí brzy dosáhl mezinárodního úspěchu. Na tradici rodinné firmy H. Mattoniho navazuje dnešní společnost Mattoni 1873. Z jedné stáčírny minerální vody se postupně rozrostla na lídra středoevropského trhu nealkoholických nápojů s 11 závody v 8 zemích. Přitom si stále zakládá na rodinných hodnotách a chová úctu jak k zakladateli své historie, tak ke karlovarskému regionu.  Současnou podobu získala v 90. letech díky výrazným investicím italské rodiny Pasquale. Produkty vyváží do 19 zemí světa a vlastní zahraniční značky minerálních vod v Rakousku, Maďarsku a Srbsku. V ČR, Maďarsku, Srbsku, Černé hoře, Bulharsku a na Slovensku je výhradním výrobcem a distributorem nealkoholických nápojů a pochutin značek firmy PepsiCo.</w:t>
      </w:r>
    </w:p>
    <w:p w14:paraId="41758591" w14:textId="1D355AAA" w:rsidR="00461AD5" w:rsidRPr="00461AD5" w:rsidRDefault="00461AD5" w:rsidP="00461AD5">
      <w:pPr>
        <w:spacing w:after="80" w:line="240" w:lineRule="auto"/>
        <w:jc w:val="both"/>
        <w:rPr>
          <w:rFonts w:ascii="Century Gothic" w:eastAsia="Century Gothic" w:hAnsi="Century Gothic" w:cs="Century Gothic"/>
          <w:bCs/>
          <w:sz w:val="18"/>
          <w:szCs w:val="18"/>
        </w:rPr>
      </w:pPr>
      <w:r w:rsidRPr="00461AD5">
        <w:rPr>
          <w:rFonts w:ascii="Century Gothic" w:eastAsia="Century Gothic" w:hAnsi="Century Gothic" w:cs="Century Gothic"/>
          <w:bCs/>
          <w:sz w:val="18"/>
          <w:szCs w:val="18"/>
        </w:rPr>
        <w:t>Motto značky „Mattoni je život“ rezonuje v dlouhodobé podpoře kulturního a společenského života v České republice. Mattoni 1873 se zaměřuje i na aktivity spojené s ochranou přírody a otázkou ekologie.</w:t>
      </w:r>
    </w:p>
    <w:p w14:paraId="7A2C81AA" w14:textId="77777777" w:rsidR="007966B8" w:rsidRDefault="007966B8">
      <w:pPr>
        <w:spacing w:line="240" w:lineRule="auto"/>
        <w:jc w:val="both"/>
        <w:rPr>
          <w:rFonts w:ascii="Century Gothic" w:eastAsia="Century Gothic" w:hAnsi="Century Gothic" w:cs="Century Gothic"/>
          <w:color w:val="000000"/>
          <w:sz w:val="20"/>
          <w:szCs w:val="20"/>
        </w:rPr>
      </w:pPr>
    </w:p>
    <w:sectPr w:rsidR="007966B8" w:rsidSect="00461AD5">
      <w:type w:val="continuous"/>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EEA86" w14:textId="77777777" w:rsidR="00AF42FF" w:rsidRDefault="00AF42FF">
      <w:pPr>
        <w:spacing w:after="0" w:line="240" w:lineRule="auto"/>
      </w:pPr>
      <w:r>
        <w:separator/>
      </w:r>
    </w:p>
  </w:endnote>
  <w:endnote w:type="continuationSeparator" w:id="0">
    <w:p w14:paraId="4CE83980" w14:textId="77777777" w:rsidR="00AF42FF" w:rsidRDefault="00AF4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FC3E2" w14:textId="77777777" w:rsidR="00AF42FF" w:rsidRDefault="00AF42FF">
      <w:pPr>
        <w:spacing w:after="0" w:line="240" w:lineRule="auto"/>
      </w:pPr>
      <w:r>
        <w:separator/>
      </w:r>
    </w:p>
  </w:footnote>
  <w:footnote w:type="continuationSeparator" w:id="0">
    <w:p w14:paraId="70D990CA" w14:textId="77777777" w:rsidR="00AF42FF" w:rsidRDefault="00AF4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7" w14:textId="77777777" w:rsidR="009D7746" w:rsidRDefault="00814CC0">
    <w:pPr>
      <w:tabs>
        <w:tab w:val="center" w:pos="4536"/>
        <w:tab w:val="right" w:pos="9072"/>
      </w:tabs>
      <w:jc w:val="center"/>
      <w:rPr>
        <w:color w:val="000000"/>
      </w:rPr>
    </w:pPr>
    <w:r>
      <w:rPr>
        <w:noProof/>
      </w:rPr>
      <w:drawing>
        <wp:anchor distT="114300" distB="114300" distL="114300" distR="114300" simplePos="0" relativeHeight="251658240" behindDoc="0" locked="0" layoutInCell="1" hidden="0" allowOverlap="1" wp14:anchorId="4F17E87F" wp14:editId="633F35E3">
          <wp:simplePos x="0" y="0"/>
          <wp:positionH relativeFrom="column">
            <wp:posOffset>-438149</wp:posOffset>
          </wp:positionH>
          <wp:positionV relativeFrom="paragraph">
            <wp:posOffset>304800</wp:posOffset>
          </wp:positionV>
          <wp:extent cx="2733993" cy="839146"/>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733993" cy="83914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B0338EF" wp14:editId="15ABD8C8">
          <wp:simplePos x="0" y="0"/>
          <wp:positionH relativeFrom="column">
            <wp:posOffset>3689984</wp:posOffset>
          </wp:positionH>
          <wp:positionV relativeFrom="paragraph">
            <wp:posOffset>167005</wp:posOffset>
          </wp:positionV>
          <wp:extent cx="2070735" cy="1113155"/>
          <wp:effectExtent l="0" t="0" r="0" b="0"/>
          <wp:wrapTopAndBottom distT="0" distB="0"/>
          <wp:docPr id="3" name="image1.png" descr="Obsah obrázku logo&#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png" descr="Obsah obrázku logo&#10;&#10;Popis byl vytvořen automaticky"/>
                  <pic:cNvPicPr preferRelativeResize="0"/>
                </pic:nvPicPr>
                <pic:blipFill>
                  <a:blip r:embed="rId2"/>
                  <a:srcRect/>
                  <a:stretch>
                    <a:fillRect/>
                  </a:stretch>
                </pic:blipFill>
                <pic:spPr>
                  <a:xfrm>
                    <a:off x="0" y="0"/>
                    <a:ext cx="2070735" cy="11131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37F63"/>
    <w:multiLevelType w:val="multilevel"/>
    <w:tmpl w:val="A6440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259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46"/>
    <w:rsid w:val="00111AD5"/>
    <w:rsid w:val="00292496"/>
    <w:rsid w:val="00424E70"/>
    <w:rsid w:val="00461AD5"/>
    <w:rsid w:val="00584F50"/>
    <w:rsid w:val="006365C0"/>
    <w:rsid w:val="007966B8"/>
    <w:rsid w:val="00813071"/>
    <w:rsid w:val="00814CC0"/>
    <w:rsid w:val="00930CBF"/>
    <w:rsid w:val="009C7B8F"/>
    <w:rsid w:val="009D7746"/>
    <w:rsid w:val="00AF42FF"/>
    <w:rsid w:val="00B55830"/>
    <w:rsid w:val="00BA3685"/>
    <w:rsid w:val="00C95820"/>
    <w:rsid w:val="00CC3815"/>
    <w:rsid w:val="00F26B2D"/>
    <w:rsid w:val="00F663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CDB62"/>
  <w15:docId w15:val="{EE37B630-6122-4B6A-AECD-EF7893D81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FMVETabulka1">
    <w:name w:val="FM VŠE: Tabulka 1"/>
    <w:basedOn w:val="Normlntabulka"/>
    <w:uiPriority w:val="99"/>
    <w:rsid w:val="00C701B6"/>
    <w:pPr>
      <w:spacing w:after="0" w:line="240" w:lineRule="auto"/>
    </w:pPr>
    <w:rPr>
      <w:rFonts w:ascii="Cambria" w:hAnsi="Cambria" w:cs="Times New Roman"/>
      <w:sz w:val="20"/>
      <w:szCs w:val="20"/>
    </w:rPr>
    <w:tblPr>
      <w:tblStyleRowBandSize w:val="1"/>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
    <w:trPr>
      <w:jc w:val="center"/>
    </w:trPr>
    <w:tcPr>
      <w:shd w:val="clear" w:color="auto" w:fill="FFFFFF" w:themeFill="background1"/>
      <w:vAlign w:val="center"/>
    </w:tcPr>
    <w:tblStylePr w:type="firstRow">
      <w:rPr>
        <w:b/>
      </w:rPr>
      <w:tblPr/>
      <w:tcPr>
        <w:shd w:val="clear" w:color="auto" w:fill="BFBFBF" w:themeFill="background1" w:themeFillShade="BF"/>
      </w:tcPr>
    </w:tblStylePr>
    <w:tblStylePr w:type="lastRow">
      <w:rPr>
        <w:b/>
      </w:rPr>
      <w:tblPr/>
      <w:tcPr>
        <w:shd w:val="clear" w:color="auto" w:fill="BFBFBF" w:themeFill="background1" w:themeFillShade="BF"/>
      </w:tcPr>
    </w:tblStylePr>
    <w:tblStylePr w:type="firstCol">
      <w:rPr>
        <w:b/>
      </w:rPr>
      <w:tblPr/>
      <w:tcPr>
        <w:shd w:val="clear" w:color="auto" w:fill="BFBFBF" w:themeFill="background1" w:themeFillShade="BF"/>
      </w:tcPr>
    </w:tblStylePr>
    <w:tblStylePr w:type="lastCol">
      <w:rPr>
        <w:b/>
      </w:rPr>
      <w:tblPr/>
      <w:tcPr>
        <w:shd w:val="clear" w:color="auto" w:fill="BFBFBF" w:themeFill="background1" w:themeFillShade="BF"/>
      </w:tcPr>
    </w:tblStylePr>
    <w:tblStylePr w:type="band1Horz">
      <w:tblPr/>
      <w:tcPr>
        <w:shd w:val="clear" w:color="auto" w:fill="F2F2F2" w:themeFill="background1" w:themeFillShade="F2"/>
      </w:tcPr>
    </w:tblStylePr>
    <w:tblStylePr w:type="nwCell">
      <w:tblPr/>
      <w:tcPr>
        <w:shd w:val="clear" w:color="auto" w:fill="BFBFBF" w:themeFill="background1" w:themeFillShade="BF"/>
      </w:tcPr>
    </w:tblStylePr>
  </w:style>
  <w:style w:type="character" w:styleId="Zdraznn">
    <w:name w:val="Emphasis"/>
    <w:basedOn w:val="Standardnpsmoodstavce"/>
    <w:uiPriority w:val="20"/>
    <w:qFormat/>
    <w:rsid w:val="007C3FA7"/>
    <w:rPr>
      <w:i/>
      <w:iCs/>
    </w:rPr>
  </w:style>
  <w:style w:type="paragraph" w:styleId="Normlnweb">
    <w:name w:val="Normal (Web)"/>
    <w:basedOn w:val="Normln"/>
    <w:uiPriority w:val="99"/>
    <w:unhideWhenUsed/>
    <w:rsid w:val="008102F9"/>
    <w:pPr>
      <w:spacing w:before="100" w:beforeAutospacing="1" w:after="100" w:afterAutospacing="1" w:line="240" w:lineRule="auto"/>
    </w:pPr>
    <w:rPr>
      <w:rFonts w:ascii="Times New Roman" w:eastAsia="Times New Roman" w:hAnsi="Times New Roman" w:cs="Times New Roman"/>
      <w:sz w:val="24"/>
      <w:szCs w:val="24"/>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Revize">
    <w:name w:val="Revision"/>
    <w:hidden/>
    <w:uiPriority w:val="99"/>
    <w:semiHidden/>
    <w:rsid w:val="00252D77"/>
    <w:pPr>
      <w:spacing w:after="0" w:line="240" w:lineRule="auto"/>
    </w:pPr>
  </w:style>
  <w:style w:type="character" w:styleId="Odkaznakoment">
    <w:name w:val="annotation reference"/>
    <w:basedOn w:val="Standardnpsmoodstavce"/>
    <w:uiPriority w:val="99"/>
    <w:semiHidden/>
    <w:unhideWhenUsed/>
    <w:rsid w:val="00A47E40"/>
    <w:rPr>
      <w:sz w:val="16"/>
      <w:szCs w:val="16"/>
    </w:rPr>
  </w:style>
  <w:style w:type="paragraph" w:styleId="Textkomente">
    <w:name w:val="annotation text"/>
    <w:basedOn w:val="Normln"/>
    <w:link w:val="TextkomenteChar"/>
    <w:uiPriority w:val="99"/>
    <w:semiHidden/>
    <w:unhideWhenUsed/>
    <w:rsid w:val="00A47E40"/>
    <w:pPr>
      <w:spacing w:line="240" w:lineRule="auto"/>
    </w:pPr>
    <w:rPr>
      <w:sz w:val="20"/>
      <w:szCs w:val="20"/>
    </w:rPr>
  </w:style>
  <w:style w:type="character" w:customStyle="1" w:styleId="TextkomenteChar">
    <w:name w:val="Text komentáře Char"/>
    <w:basedOn w:val="Standardnpsmoodstavce"/>
    <w:link w:val="Textkomente"/>
    <w:uiPriority w:val="99"/>
    <w:semiHidden/>
    <w:rsid w:val="00A47E40"/>
    <w:rPr>
      <w:sz w:val="20"/>
      <w:szCs w:val="20"/>
    </w:rPr>
  </w:style>
  <w:style w:type="paragraph" w:styleId="Pedmtkomente">
    <w:name w:val="annotation subject"/>
    <w:basedOn w:val="Textkomente"/>
    <w:next w:val="Textkomente"/>
    <w:link w:val="PedmtkomenteChar"/>
    <w:uiPriority w:val="99"/>
    <w:semiHidden/>
    <w:unhideWhenUsed/>
    <w:rsid w:val="00A47E40"/>
    <w:rPr>
      <w:b/>
      <w:bCs/>
    </w:rPr>
  </w:style>
  <w:style w:type="character" w:customStyle="1" w:styleId="PedmtkomenteChar">
    <w:name w:val="Předmět komentáře Char"/>
    <w:basedOn w:val="TextkomenteChar"/>
    <w:link w:val="Pedmtkomente"/>
    <w:uiPriority w:val="99"/>
    <w:semiHidden/>
    <w:rsid w:val="00A47E40"/>
    <w:rPr>
      <w:b/>
      <w:bCs/>
      <w:sz w:val="20"/>
      <w:szCs w:val="20"/>
    </w:rPr>
  </w:style>
  <w:style w:type="paragraph" w:styleId="Textbubliny">
    <w:name w:val="Balloon Text"/>
    <w:basedOn w:val="Normln"/>
    <w:link w:val="TextbublinyChar"/>
    <w:uiPriority w:val="99"/>
    <w:semiHidden/>
    <w:unhideWhenUsed/>
    <w:rsid w:val="00D4515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45156"/>
    <w:rPr>
      <w:rFonts w:ascii="Segoe UI" w:hAnsi="Segoe UI" w:cs="Segoe UI"/>
      <w:sz w:val="18"/>
      <w:szCs w:val="18"/>
    </w:rPr>
  </w:style>
  <w:style w:type="paragraph" w:styleId="Zhlav">
    <w:name w:val="header"/>
    <w:basedOn w:val="Normln"/>
    <w:link w:val="ZhlavChar"/>
    <w:uiPriority w:val="99"/>
    <w:unhideWhenUsed/>
    <w:rsid w:val="00C511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51153"/>
  </w:style>
  <w:style w:type="paragraph" w:styleId="Zpat">
    <w:name w:val="footer"/>
    <w:basedOn w:val="Normln"/>
    <w:link w:val="ZpatChar"/>
    <w:uiPriority w:val="99"/>
    <w:unhideWhenUsed/>
    <w:rsid w:val="00C51153"/>
    <w:pPr>
      <w:tabs>
        <w:tab w:val="center" w:pos="4536"/>
        <w:tab w:val="right" w:pos="9072"/>
      </w:tabs>
      <w:spacing w:after="0" w:line="240" w:lineRule="auto"/>
    </w:pPr>
  </w:style>
  <w:style w:type="character" w:customStyle="1" w:styleId="ZpatChar">
    <w:name w:val="Zápatí Char"/>
    <w:basedOn w:val="Standardnpsmoodstavce"/>
    <w:link w:val="Zpat"/>
    <w:uiPriority w:val="99"/>
    <w:rsid w:val="00C51153"/>
  </w:style>
  <w:style w:type="paragraph" w:customStyle="1" w:styleId="paragraph">
    <w:name w:val="paragraph"/>
    <w:basedOn w:val="Normln"/>
    <w:rsid w:val="003D3937"/>
    <w:pPr>
      <w:spacing w:before="100" w:beforeAutospacing="1" w:after="100" w:afterAutospacing="1" w:line="240" w:lineRule="auto"/>
    </w:pPr>
    <w:rPr>
      <w:rFonts w:ascii="Times New Roman" w:eastAsiaTheme="minorHAnsi" w:hAnsi="Times New Roman" w:cs="Times New Roman"/>
      <w:sz w:val="24"/>
      <w:szCs w:val="24"/>
    </w:rPr>
  </w:style>
  <w:style w:type="character" w:styleId="Hypertextovodkaz">
    <w:name w:val="Hyperlink"/>
    <w:uiPriority w:val="99"/>
    <w:unhideWhenUsed/>
    <w:rsid w:val="00346D17"/>
    <w:rPr>
      <w:color w:val="0000FF"/>
      <w:u w:val="single"/>
    </w:rPr>
  </w:style>
  <w:style w:type="character" w:styleId="Sledovanodkaz">
    <w:name w:val="FollowedHyperlink"/>
    <w:basedOn w:val="Standardnpsmoodstavce"/>
    <w:uiPriority w:val="99"/>
    <w:semiHidden/>
    <w:unhideWhenUsed/>
    <w:rsid w:val="00FC2EDF"/>
    <w:rPr>
      <w:color w:val="954F72" w:themeColor="followedHyperlink"/>
      <w:u w:val="single"/>
    </w:rPr>
  </w:style>
  <w:style w:type="paragraph" w:customStyle="1" w:styleId="xmsolistparagraph">
    <w:name w:val="x_msolistparagraph"/>
    <w:basedOn w:val="Normln"/>
    <w:rsid w:val="007966B8"/>
    <w:pPr>
      <w:spacing w:before="100" w:beforeAutospacing="1" w:after="100" w:afterAutospacing="1" w:line="240" w:lineRule="auto"/>
    </w:pPr>
    <w:rPr>
      <w:rFonts w:ascii="Times New Roman" w:eastAsia="Times New Roman" w:hAnsi="Times New Roman" w:cs="Times New Roman"/>
      <w:sz w:val="24"/>
      <w:szCs w:val="24"/>
    </w:rPr>
  </w:style>
  <w:style w:type="character" w:styleId="Nevyeenzmnka">
    <w:name w:val="Unresolved Mention"/>
    <w:basedOn w:val="Standardnpsmoodstavce"/>
    <w:uiPriority w:val="99"/>
    <w:semiHidden/>
    <w:unhideWhenUsed/>
    <w:rsid w:val="00461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1126">
      <w:bodyDiv w:val="1"/>
      <w:marLeft w:val="0"/>
      <w:marRight w:val="0"/>
      <w:marTop w:val="0"/>
      <w:marBottom w:val="0"/>
      <w:divBdr>
        <w:top w:val="none" w:sz="0" w:space="0" w:color="auto"/>
        <w:left w:val="none" w:sz="0" w:space="0" w:color="auto"/>
        <w:bottom w:val="none" w:sz="0" w:space="0" w:color="auto"/>
        <w:right w:val="none" w:sz="0" w:space="0" w:color="auto"/>
      </w:divBdr>
      <w:divsChild>
        <w:div w:id="366103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976386">
              <w:marLeft w:val="0"/>
              <w:marRight w:val="0"/>
              <w:marTop w:val="0"/>
              <w:marBottom w:val="0"/>
              <w:divBdr>
                <w:top w:val="none" w:sz="0" w:space="0" w:color="auto"/>
                <w:left w:val="none" w:sz="0" w:space="0" w:color="auto"/>
                <w:bottom w:val="none" w:sz="0" w:space="0" w:color="auto"/>
                <w:right w:val="none" w:sz="0" w:space="0" w:color="auto"/>
              </w:divBdr>
              <w:divsChild>
                <w:div w:id="14786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696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ZKKDihzWUkkmhx2c1fQey5NAbPw==">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1403</Words>
  <Characters>8281</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Viktorie</dc:creator>
  <cp:lastModifiedBy>Dospělová Alena</cp:lastModifiedBy>
  <cp:revision>6</cp:revision>
  <dcterms:created xsi:type="dcterms:W3CDTF">2023-03-21T10:19:00Z</dcterms:created>
  <dcterms:modified xsi:type="dcterms:W3CDTF">2023-03-21T14:33:00Z</dcterms:modified>
</cp:coreProperties>
</file>